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7B" w:rsidRPr="003B7F7B" w:rsidRDefault="003B7F7B" w:rsidP="003B7F7B">
      <w:pPr>
        <w:pStyle w:val="Heading1"/>
        <w:spacing w:before="0" w:after="240"/>
        <w:jc w:val="center"/>
        <w:rPr>
          <w:color w:val="auto"/>
          <w:sz w:val="36"/>
          <w:lang w:eastAsia="ja-JP"/>
        </w:rPr>
      </w:pPr>
      <w:r w:rsidRPr="003B7F7B">
        <w:rPr>
          <w:color w:val="auto"/>
          <w:sz w:val="36"/>
          <w:lang w:eastAsia="ja-JP"/>
        </w:rPr>
        <w:t>Completing an Accessibility Roadmap</w:t>
      </w:r>
    </w:p>
    <w:p w:rsidR="003B7F7B" w:rsidRPr="003B7F7B" w:rsidRDefault="003B7F7B" w:rsidP="003B7F7B">
      <w:pPr>
        <w:pStyle w:val="Heading2"/>
        <w:spacing w:after="240"/>
        <w:rPr>
          <w:color w:val="auto"/>
          <w:szCs w:val="22"/>
          <w:lang w:eastAsia="ja-JP"/>
        </w:rPr>
      </w:pPr>
      <w:r w:rsidRPr="003B7F7B">
        <w:rPr>
          <w:color w:val="auto"/>
          <w:lang w:eastAsia="ja-JP"/>
        </w:rPr>
        <w:t>Overview</w:t>
      </w:r>
      <w:bookmarkStart w:id="0" w:name="_GoBack"/>
      <w:bookmarkEnd w:id="0"/>
    </w:p>
    <w:p w:rsidR="003B7F7B" w:rsidRPr="003B7F7B" w:rsidRDefault="003B7F7B" w:rsidP="003B7F7B">
      <w:pPr>
        <w:spacing w:after="120" w:line="264" w:lineRule="auto"/>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0"/>
          <w:lang w:eastAsia="ja-JP"/>
        </w:rPr>
        <w:t>After assessing the accessibility of your product(s) and completing a VPAT, you might identify areas that are not compliant with Section 508 and/or WCAG 2.0. When</w:t>
      </w:r>
      <w:r w:rsidRPr="003B7F7B">
        <w:rPr>
          <w:rFonts w:asciiTheme="majorHAnsi" w:eastAsia="Times New Roman" w:hAnsiTheme="majorHAnsi" w:cstheme="majorHAnsi"/>
          <w:sz w:val="20"/>
          <w:szCs w:val="21"/>
          <w:lang w:eastAsia="ja-JP"/>
        </w:rPr>
        <w:t xml:space="preserve"> </w:t>
      </w:r>
      <w:hyperlink r:id="rId8" w:history="1">
        <w:r w:rsidRPr="003B7F7B">
          <w:rPr>
            <w:rFonts w:asciiTheme="majorHAnsi" w:eastAsia="Times New Roman" w:hAnsiTheme="majorHAnsi" w:cstheme="majorHAnsi"/>
            <w:color w:val="C00000"/>
            <w:sz w:val="20"/>
            <w:szCs w:val="21"/>
            <w:u w:val="single"/>
            <w:lang w:eastAsia="ja-JP"/>
          </w:rPr>
          <w:t>Information and Communication Technology</w:t>
        </w:r>
      </w:hyperlink>
      <w:r w:rsidRPr="003B7F7B">
        <w:rPr>
          <w:rFonts w:asciiTheme="majorHAnsi" w:eastAsia="Times New Roman" w:hAnsiTheme="majorHAnsi" w:cstheme="majorHAnsi"/>
          <w:sz w:val="20"/>
          <w:szCs w:val="21"/>
          <w:lang w:eastAsia="ja-JP"/>
        </w:rPr>
        <w:t xml:space="preserve"> (ICT) products do not meet the accessibility standards, MU vendors are required to provide an Accessibility Roadmap. An Accessibility Roadmap identifies gaps in product accessibility (e.g., those identified in the VPAT) and proposes reasonable methods of remediation with an estimated time frame for completion. This document sets benchmarks for progress and demonstrates dedication towards continuous product improvement. </w:t>
      </w:r>
    </w:p>
    <w:p w:rsidR="003B7F7B" w:rsidRPr="003B7F7B" w:rsidRDefault="003B7F7B" w:rsidP="003B7F7B">
      <w:pPr>
        <w:pStyle w:val="Heading2"/>
        <w:spacing w:after="240"/>
        <w:rPr>
          <w:color w:val="auto"/>
          <w:sz w:val="20"/>
          <w:szCs w:val="20"/>
          <w:lang w:eastAsia="ja-JP"/>
        </w:rPr>
      </w:pPr>
      <w:r w:rsidRPr="003B7F7B">
        <w:rPr>
          <w:color w:val="auto"/>
          <w:lang w:eastAsia="ja-JP"/>
        </w:rPr>
        <w:t>General Process</w:t>
      </w:r>
    </w:p>
    <w:p w:rsidR="003B7F7B" w:rsidRPr="003B7F7B" w:rsidRDefault="003B7F7B" w:rsidP="003B7F7B">
      <w:pPr>
        <w:spacing w:line="264" w:lineRule="auto"/>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1"/>
          <w:lang w:eastAsia="ja-JP"/>
        </w:rPr>
        <w:t xml:space="preserve">You may use the University of Missouri Accessibility Roadmap template which will be provided along with this guide, or we will accept an existing Accessibility Roadmap if it meets the criteria outlined below. </w:t>
      </w:r>
    </w:p>
    <w:p w:rsidR="003B7F7B" w:rsidRPr="003B7F7B" w:rsidRDefault="003B7F7B" w:rsidP="003B7F7B">
      <w:pPr>
        <w:spacing w:line="264" w:lineRule="auto"/>
        <w:rPr>
          <w:rFonts w:asciiTheme="majorHAnsi" w:eastAsia="Times New Roman" w:hAnsiTheme="majorHAnsi" w:cstheme="majorHAnsi"/>
          <w:sz w:val="24"/>
          <w:szCs w:val="24"/>
          <w:lang w:eastAsia="ja-JP"/>
        </w:rPr>
      </w:pPr>
      <w:r w:rsidRPr="003B7F7B">
        <w:rPr>
          <w:rFonts w:asciiTheme="majorHAnsi" w:eastAsia="Times New Roman" w:hAnsiTheme="majorHAnsi" w:cstheme="majorHAnsi"/>
          <w:sz w:val="20"/>
          <w:szCs w:val="21"/>
          <w:lang w:eastAsia="ja-JP"/>
        </w:rPr>
        <w:t>The Accessibility Roadmap is divided into three areas: Vendor/Product Information, Specific Issues, and Additional Information. It must provide the following information:</w:t>
      </w:r>
    </w:p>
    <w:p w:rsidR="003B7F7B" w:rsidRPr="003B7F7B" w:rsidRDefault="003B7F7B" w:rsidP="003B7F7B">
      <w:pPr>
        <w:numPr>
          <w:ilvl w:val="0"/>
          <w:numId w:val="12"/>
        </w:numPr>
        <w:spacing w:before="100" w:beforeAutospacing="1" w:after="100" w:afterAutospacing="1" w:line="264" w:lineRule="auto"/>
        <w:rPr>
          <w:rFonts w:asciiTheme="majorHAnsi" w:eastAsia="Times New Roman" w:hAnsiTheme="majorHAnsi" w:cstheme="majorHAnsi"/>
          <w:sz w:val="24"/>
          <w:szCs w:val="24"/>
          <w:lang w:eastAsia="ja-JP"/>
        </w:rPr>
      </w:pPr>
      <w:r w:rsidRPr="003B7F7B">
        <w:rPr>
          <w:rFonts w:asciiTheme="majorHAnsi" w:eastAsia="Times New Roman" w:hAnsiTheme="majorHAnsi" w:cstheme="majorHAnsi"/>
          <w:sz w:val="20"/>
          <w:szCs w:val="21"/>
          <w:lang w:eastAsia="ja-JP"/>
        </w:rPr>
        <w:t xml:space="preserve">A description of the </w:t>
      </w:r>
      <w:r w:rsidRPr="003B7F7B">
        <w:rPr>
          <w:rFonts w:asciiTheme="majorHAnsi" w:eastAsia="Times New Roman" w:hAnsiTheme="majorHAnsi" w:cstheme="majorHAnsi"/>
          <w:sz w:val="20"/>
          <w:szCs w:val="21"/>
          <w:u w:val="single"/>
          <w:lang w:eastAsia="ja-JP"/>
        </w:rPr>
        <w:t>specific steps</w:t>
      </w:r>
      <w:r w:rsidRPr="003B7F7B">
        <w:rPr>
          <w:rFonts w:asciiTheme="majorHAnsi" w:eastAsia="Times New Roman" w:hAnsiTheme="majorHAnsi" w:cstheme="majorHAnsi"/>
          <w:sz w:val="20"/>
          <w:szCs w:val="21"/>
          <w:lang w:eastAsia="ja-JP"/>
        </w:rPr>
        <w:t xml:space="preserve"> and </w:t>
      </w:r>
      <w:r w:rsidRPr="003B7F7B">
        <w:rPr>
          <w:rFonts w:asciiTheme="majorHAnsi" w:eastAsia="Times New Roman" w:hAnsiTheme="majorHAnsi" w:cstheme="majorHAnsi"/>
          <w:sz w:val="20"/>
          <w:szCs w:val="21"/>
          <w:u w:val="single"/>
          <w:lang w:eastAsia="ja-JP"/>
        </w:rPr>
        <w:t>timelines</w:t>
      </w:r>
      <w:r w:rsidRPr="003B7F7B">
        <w:rPr>
          <w:rFonts w:asciiTheme="majorHAnsi" w:eastAsia="Times New Roman" w:hAnsiTheme="majorHAnsi" w:cstheme="majorHAnsi"/>
          <w:sz w:val="20"/>
          <w:szCs w:val="21"/>
          <w:lang w:eastAsia="ja-JP"/>
        </w:rPr>
        <w:t xml:space="preserve"> by which known accessibility gaps will be rectified.  </w:t>
      </w:r>
    </w:p>
    <w:p w:rsidR="003B7F7B" w:rsidRPr="003B7F7B" w:rsidRDefault="003B7F7B" w:rsidP="003B7F7B">
      <w:pPr>
        <w:numPr>
          <w:ilvl w:val="1"/>
          <w:numId w:val="12"/>
        </w:numPr>
        <w:spacing w:before="100" w:beforeAutospacing="1" w:after="100" w:afterAutospacing="1" w:line="264" w:lineRule="auto"/>
        <w:rPr>
          <w:rFonts w:asciiTheme="majorHAnsi" w:eastAsia="Times New Roman" w:hAnsiTheme="majorHAnsi" w:cstheme="majorHAnsi"/>
          <w:sz w:val="24"/>
          <w:szCs w:val="24"/>
          <w:lang w:eastAsia="ja-JP"/>
        </w:rPr>
      </w:pPr>
      <w:r w:rsidRPr="003B7F7B">
        <w:rPr>
          <w:rFonts w:asciiTheme="majorHAnsi" w:eastAsia="Times New Roman" w:hAnsiTheme="majorHAnsi" w:cstheme="majorHAnsi"/>
          <w:sz w:val="20"/>
          <w:szCs w:val="21"/>
          <w:lang w:eastAsia="ja-JP"/>
        </w:rPr>
        <w:t xml:space="preserve">A list of any </w:t>
      </w:r>
      <w:r w:rsidRPr="003B7F7B">
        <w:rPr>
          <w:rFonts w:asciiTheme="majorHAnsi" w:eastAsia="Times New Roman" w:hAnsiTheme="majorHAnsi" w:cstheme="majorHAnsi"/>
          <w:sz w:val="20"/>
          <w:szCs w:val="21"/>
          <w:u w:val="single"/>
          <w:lang w:eastAsia="ja-JP"/>
        </w:rPr>
        <w:t>workarounds</w:t>
      </w:r>
      <w:r w:rsidRPr="003B7F7B">
        <w:rPr>
          <w:rFonts w:asciiTheme="majorHAnsi" w:eastAsia="Times New Roman" w:hAnsiTheme="majorHAnsi" w:cstheme="majorHAnsi"/>
          <w:sz w:val="20"/>
          <w:szCs w:val="21"/>
          <w:lang w:eastAsia="ja-JP"/>
        </w:rPr>
        <w:t xml:space="preserve"> for product accessibility gaps including use of alternative business processes (e.g. offering phone support until web-based support tools are accessible). </w:t>
      </w:r>
      <w:r w:rsidRPr="003B7F7B">
        <w:rPr>
          <w:rFonts w:asciiTheme="majorHAnsi" w:eastAsia="Times New Roman" w:hAnsiTheme="majorHAnsi" w:cstheme="majorHAnsi"/>
          <w:sz w:val="20"/>
          <w:szCs w:val="20"/>
          <w:lang w:eastAsia="ja-JP"/>
        </w:rPr>
        <w:t xml:space="preserve"> </w:t>
      </w:r>
    </w:p>
    <w:p w:rsidR="003B7F7B" w:rsidRPr="003B7F7B" w:rsidRDefault="003B7F7B" w:rsidP="003B7F7B">
      <w:pPr>
        <w:pStyle w:val="Heading2"/>
        <w:spacing w:after="240"/>
        <w:rPr>
          <w:color w:val="auto"/>
          <w:lang w:eastAsia="ja-JP"/>
        </w:rPr>
      </w:pPr>
      <w:r w:rsidRPr="003B7F7B">
        <w:rPr>
          <w:color w:val="auto"/>
          <w:lang w:eastAsia="ja-JP"/>
        </w:rPr>
        <w:t xml:space="preserve">How </w:t>
      </w:r>
      <w:proofErr w:type="gramStart"/>
      <w:r w:rsidRPr="003B7F7B">
        <w:rPr>
          <w:color w:val="auto"/>
          <w:lang w:eastAsia="ja-JP"/>
        </w:rPr>
        <w:t>To</w:t>
      </w:r>
      <w:proofErr w:type="gramEnd"/>
      <w:r w:rsidRPr="003B7F7B">
        <w:rPr>
          <w:color w:val="auto"/>
          <w:lang w:eastAsia="ja-JP"/>
        </w:rPr>
        <w:t xml:space="preserve"> Complete an Accessibility Roadmap</w:t>
      </w:r>
    </w:p>
    <w:p w:rsidR="003B7F7B" w:rsidRPr="003B7F7B" w:rsidRDefault="003B7F7B" w:rsidP="003B7F7B">
      <w:pPr>
        <w:spacing w:after="120" w:line="264" w:lineRule="auto"/>
        <w:rPr>
          <w:rFonts w:asciiTheme="majorHAnsi" w:eastAsia="Times New Roman" w:hAnsiTheme="majorHAnsi" w:cstheme="majorHAnsi"/>
          <w:sz w:val="20"/>
          <w:szCs w:val="20"/>
          <w:lang w:eastAsia="ja-JP"/>
        </w:rPr>
      </w:pPr>
      <w:r w:rsidRPr="003B7F7B">
        <w:rPr>
          <w:rFonts w:asciiTheme="majorHAnsi" w:eastAsia="Times New Roman" w:hAnsiTheme="majorHAnsi" w:cstheme="majorHAnsi"/>
          <w:sz w:val="20"/>
          <w:szCs w:val="20"/>
          <w:lang w:eastAsia="ja-JP"/>
        </w:rPr>
        <w:t>It is recommended that technical staff with training in digital accessibility complete your Accessibility Roadmap. If there is no such person on staff, a company may want to hire a vendor that specializes in accessibility assessments. In addition, it is recommend to refer to the Resources section at the bottom of this document for additional information.</w:t>
      </w:r>
    </w:p>
    <w:p w:rsidR="003B7F7B" w:rsidRPr="003B7F7B" w:rsidRDefault="003B7F7B" w:rsidP="003B7F7B">
      <w:pPr>
        <w:spacing w:after="120" w:line="264" w:lineRule="auto"/>
        <w:rPr>
          <w:rFonts w:asciiTheme="majorHAnsi" w:eastAsia="Times New Roman" w:hAnsiTheme="majorHAnsi" w:cstheme="majorHAnsi"/>
          <w:color w:val="DFA40F"/>
          <w:sz w:val="20"/>
          <w:szCs w:val="20"/>
          <w:lang w:eastAsia="ja-JP"/>
        </w:rPr>
      </w:pPr>
      <w:r w:rsidRPr="003B7F7B">
        <w:rPr>
          <w:rFonts w:asciiTheme="majorHAnsi" w:eastAsia="Times New Roman" w:hAnsiTheme="majorHAnsi" w:cstheme="majorHAnsi"/>
          <w:sz w:val="20"/>
          <w:szCs w:val="20"/>
          <w:lang w:eastAsia="ja-JP"/>
        </w:rPr>
        <w:t>Should the University of Missouri enter into a contract with your company, the Accessibility Roadmap may become part of the final contract as a legal document detailing the product’s capabilities and creating specific expectations for deliverables. Therefore, it is critical that you have confidence in your accessibility roadmap’s clarity and accuracy.</w:t>
      </w:r>
    </w:p>
    <w:p w:rsidR="003B7F7B" w:rsidRPr="003B7F7B" w:rsidRDefault="003B7F7B" w:rsidP="003B7F7B">
      <w:pPr>
        <w:pStyle w:val="Heading2"/>
        <w:spacing w:after="240"/>
        <w:rPr>
          <w:color w:val="auto"/>
          <w:lang w:eastAsia="ja-JP"/>
        </w:rPr>
      </w:pPr>
      <w:r w:rsidRPr="003B7F7B">
        <w:rPr>
          <w:color w:val="auto"/>
          <w:lang w:eastAsia="ja-JP"/>
        </w:rPr>
        <w:t>Resources</w:t>
      </w:r>
    </w:p>
    <w:p w:rsidR="003B7F7B" w:rsidRPr="003B7F7B" w:rsidRDefault="003B7F7B" w:rsidP="003B7F7B">
      <w:pPr>
        <w:numPr>
          <w:ilvl w:val="0"/>
          <w:numId w:val="11"/>
        </w:numPr>
        <w:spacing w:after="120" w:line="264" w:lineRule="auto"/>
        <w:contextualSpacing/>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1"/>
          <w:lang w:eastAsia="ja-JP"/>
        </w:rPr>
        <w:t xml:space="preserve">University of Missouri’s Accessibility Policy: </w:t>
      </w:r>
      <w:hyperlink r:id="rId9" w:history="1">
        <w:r w:rsidRPr="003B7F7B">
          <w:rPr>
            <w:rFonts w:asciiTheme="majorHAnsi" w:eastAsia="Times New Roman" w:hAnsiTheme="majorHAnsi" w:cstheme="majorHAnsi"/>
            <w:color w:val="C00000"/>
            <w:sz w:val="20"/>
            <w:szCs w:val="21"/>
            <w:u w:val="single"/>
            <w:lang w:eastAsia="ja-JP"/>
          </w:rPr>
          <w:t>http://bppm.missouri.edu/chapter1/1_025.html</w:t>
        </w:r>
      </w:hyperlink>
      <w:r w:rsidRPr="003B7F7B">
        <w:rPr>
          <w:rFonts w:asciiTheme="majorHAnsi" w:eastAsia="Times New Roman" w:hAnsiTheme="majorHAnsi" w:cstheme="majorHAnsi"/>
          <w:sz w:val="20"/>
          <w:szCs w:val="21"/>
          <w:lang w:eastAsia="ja-JP"/>
        </w:rPr>
        <w:t xml:space="preserve"> </w:t>
      </w:r>
    </w:p>
    <w:p w:rsidR="003B7F7B" w:rsidRPr="003B7F7B" w:rsidRDefault="003B7F7B" w:rsidP="003B7F7B">
      <w:pPr>
        <w:numPr>
          <w:ilvl w:val="0"/>
          <w:numId w:val="11"/>
        </w:numPr>
        <w:spacing w:after="120" w:line="264" w:lineRule="auto"/>
        <w:contextualSpacing/>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1"/>
          <w:lang w:eastAsia="ja-JP"/>
        </w:rPr>
        <w:t xml:space="preserve">State of Missouri’s IT Accessibility Standards (PDF):  </w:t>
      </w:r>
      <w:hyperlink r:id="rId10" w:history="1">
        <w:r w:rsidRPr="003B7F7B">
          <w:rPr>
            <w:rFonts w:asciiTheme="majorHAnsi" w:eastAsia="Times New Roman" w:hAnsiTheme="majorHAnsi" w:cstheme="majorHAnsi"/>
            <w:color w:val="C00000"/>
            <w:sz w:val="20"/>
            <w:szCs w:val="21"/>
            <w:u w:val="single"/>
            <w:lang w:eastAsia="ja-JP"/>
          </w:rPr>
          <w:t>http://mdc.mo.gov/sites/default/files/resources/2011/10/itaccessibilitystds_2011.pdf</w:t>
        </w:r>
      </w:hyperlink>
      <w:r w:rsidRPr="003B7F7B">
        <w:rPr>
          <w:rFonts w:asciiTheme="majorHAnsi" w:eastAsia="Times New Roman" w:hAnsiTheme="majorHAnsi" w:cstheme="majorHAnsi"/>
          <w:sz w:val="20"/>
          <w:szCs w:val="21"/>
          <w:lang w:eastAsia="ja-JP"/>
        </w:rPr>
        <w:t xml:space="preserve"> </w:t>
      </w:r>
    </w:p>
    <w:p w:rsidR="003B7F7B" w:rsidRPr="003B7F7B" w:rsidRDefault="003B7F7B" w:rsidP="003B7F7B">
      <w:pPr>
        <w:numPr>
          <w:ilvl w:val="0"/>
          <w:numId w:val="11"/>
        </w:numPr>
        <w:spacing w:after="120" w:line="264" w:lineRule="auto"/>
        <w:contextualSpacing/>
        <w:rPr>
          <w:rFonts w:asciiTheme="majorHAnsi" w:eastAsia="Times New Roman" w:hAnsiTheme="majorHAnsi" w:cstheme="majorHAnsi"/>
          <w:sz w:val="20"/>
          <w:szCs w:val="21"/>
          <w:lang w:val="fr-FR" w:eastAsia="ja-JP"/>
        </w:rPr>
      </w:pPr>
      <w:r w:rsidRPr="003B7F7B">
        <w:rPr>
          <w:rFonts w:asciiTheme="majorHAnsi" w:eastAsia="Times New Roman" w:hAnsiTheme="majorHAnsi" w:cstheme="majorHAnsi"/>
          <w:sz w:val="20"/>
          <w:szCs w:val="21"/>
          <w:lang w:val="fr-FR" w:eastAsia="ja-JP"/>
        </w:rPr>
        <w:t xml:space="preserve">Section 508: </w:t>
      </w:r>
      <w:hyperlink r:id="rId11" w:history="1">
        <w:r w:rsidRPr="003B7F7B">
          <w:rPr>
            <w:rFonts w:asciiTheme="majorHAnsi" w:eastAsia="Times New Roman" w:hAnsiTheme="majorHAnsi" w:cstheme="majorHAnsi"/>
            <w:color w:val="C00000"/>
            <w:sz w:val="20"/>
            <w:szCs w:val="21"/>
            <w:u w:val="single"/>
            <w:lang w:val="fr-FR" w:eastAsia="ja-JP"/>
          </w:rPr>
          <w:t>http://www.access-board.gov/guidelines-and-standards/communications-and-it/about-the-section-508-standards</w:t>
        </w:r>
      </w:hyperlink>
      <w:r w:rsidRPr="003B7F7B">
        <w:rPr>
          <w:rFonts w:asciiTheme="majorHAnsi" w:eastAsia="Times New Roman" w:hAnsiTheme="majorHAnsi" w:cstheme="majorHAnsi"/>
          <w:sz w:val="20"/>
          <w:szCs w:val="21"/>
          <w:lang w:val="fr-FR" w:eastAsia="ja-JP"/>
        </w:rPr>
        <w:t xml:space="preserve"> </w:t>
      </w:r>
    </w:p>
    <w:p w:rsidR="003B7F7B" w:rsidRPr="003B7F7B" w:rsidRDefault="003B7F7B" w:rsidP="003B7F7B">
      <w:pPr>
        <w:numPr>
          <w:ilvl w:val="0"/>
          <w:numId w:val="11"/>
        </w:numPr>
        <w:spacing w:after="120" w:line="264" w:lineRule="auto"/>
        <w:contextualSpacing/>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1"/>
          <w:lang w:eastAsia="ja-JP"/>
        </w:rPr>
        <w:t xml:space="preserve">WCAG 2.0: </w:t>
      </w:r>
      <w:hyperlink r:id="rId12" w:history="1">
        <w:r w:rsidRPr="003B7F7B">
          <w:rPr>
            <w:rFonts w:asciiTheme="majorHAnsi" w:eastAsia="Times New Roman" w:hAnsiTheme="majorHAnsi" w:cstheme="majorHAnsi"/>
            <w:color w:val="C00000"/>
            <w:sz w:val="20"/>
            <w:szCs w:val="21"/>
            <w:u w:val="single"/>
            <w:lang w:eastAsia="ja-JP"/>
          </w:rPr>
          <w:t>http://www.w3.org/TR/WCAG20</w:t>
        </w:r>
      </w:hyperlink>
      <w:r w:rsidRPr="003B7F7B">
        <w:rPr>
          <w:rFonts w:asciiTheme="majorHAnsi" w:eastAsia="Times New Roman" w:hAnsiTheme="majorHAnsi" w:cstheme="majorHAnsi"/>
          <w:sz w:val="20"/>
          <w:szCs w:val="21"/>
          <w:lang w:eastAsia="ja-JP"/>
        </w:rPr>
        <w:t xml:space="preserve"> </w:t>
      </w:r>
    </w:p>
    <w:p w:rsidR="003B7F7B" w:rsidRPr="003B7F7B" w:rsidRDefault="003B7F7B" w:rsidP="003B7F7B">
      <w:pPr>
        <w:numPr>
          <w:ilvl w:val="0"/>
          <w:numId w:val="11"/>
        </w:numPr>
        <w:spacing w:after="120" w:line="264" w:lineRule="auto"/>
        <w:contextualSpacing/>
        <w:rPr>
          <w:rFonts w:asciiTheme="majorHAnsi" w:eastAsia="Times New Roman" w:hAnsiTheme="majorHAnsi" w:cstheme="majorHAnsi"/>
          <w:sz w:val="20"/>
          <w:szCs w:val="21"/>
          <w:lang w:eastAsia="ja-JP"/>
        </w:rPr>
      </w:pPr>
      <w:r w:rsidRPr="003B7F7B">
        <w:rPr>
          <w:rFonts w:asciiTheme="majorHAnsi" w:eastAsia="Times New Roman" w:hAnsiTheme="majorHAnsi" w:cstheme="majorHAnsi"/>
          <w:sz w:val="20"/>
          <w:szCs w:val="21"/>
          <w:lang w:eastAsia="ja-JP"/>
        </w:rPr>
        <w:t xml:space="preserve">US Access Board (508 Refresh Proposed Rules): </w:t>
      </w:r>
      <w:hyperlink r:id="rId13" w:history="1">
        <w:r w:rsidRPr="003B7F7B">
          <w:rPr>
            <w:rFonts w:asciiTheme="majorHAnsi" w:eastAsia="Times New Roman" w:hAnsiTheme="majorHAnsi" w:cstheme="majorHAnsi"/>
            <w:color w:val="C00000"/>
            <w:sz w:val="20"/>
            <w:szCs w:val="21"/>
            <w:u w:val="single"/>
            <w:lang w:eastAsia="ja-JP"/>
          </w:rPr>
          <w:t>http://www.access-board.gov/guidelines-and-standards/communications-and-it/about-the-ict-refresh/overview-of-the-proposed-rule</w:t>
        </w:r>
      </w:hyperlink>
      <w:r w:rsidRPr="003B7F7B">
        <w:rPr>
          <w:rFonts w:asciiTheme="majorHAnsi" w:eastAsia="Times New Roman" w:hAnsiTheme="majorHAnsi" w:cstheme="majorHAnsi"/>
          <w:sz w:val="20"/>
          <w:szCs w:val="21"/>
          <w:lang w:eastAsia="ja-JP"/>
        </w:rPr>
        <w:t xml:space="preserve"> </w:t>
      </w:r>
    </w:p>
    <w:p w:rsidR="005C4041" w:rsidRPr="003B7F7B" w:rsidRDefault="005C4041" w:rsidP="00CE76A5">
      <w:pPr>
        <w:rPr>
          <w:rFonts w:asciiTheme="majorHAnsi" w:hAnsiTheme="majorHAnsi" w:cstheme="majorHAnsi"/>
        </w:rPr>
      </w:pPr>
    </w:p>
    <w:sectPr w:rsidR="005C4041" w:rsidRPr="003B7F7B" w:rsidSect="003F19CE">
      <w:headerReference w:type="default" r:id="rId14"/>
      <w:headerReference w:type="first" r:id="rId15"/>
      <w:footerReference w:type="first" r:id="rId16"/>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C6" w:rsidRDefault="00A43FC6">
      <w:r>
        <w:separator/>
      </w:r>
    </w:p>
  </w:endnote>
  <w:endnote w:type="continuationSeparator" w:id="0">
    <w:p w:rsidR="00A43FC6" w:rsidRDefault="00A4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E" w:rsidRDefault="003F19CE">
    <w:pPr>
      <w:pStyle w:val="Footer"/>
    </w:pPr>
    <w:r>
      <w:rPr>
        <w:noProof/>
      </w:rPr>
      <w:drawing>
        <wp:inline distT="0" distB="0" distL="0" distR="0" wp14:anchorId="7C1C2945" wp14:editId="5F6845EF">
          <wp:extent cx="6858000" cy="256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letterhead-f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56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C6" w:rsidRDefault="00A43FC6">
      <w:r>
        <w:separator/>
      </w:r>
    </w:p>
  </w:footnote>
  <w:footnote w:type="continuationSeparator" w:id="0">
    <w:p w:rsidR="00A43FC6" w:rsidRDefault="00A43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3F19CE" w:rsidTr="003B7F7B">
      <w:trPr>
        <w:trHeight w:val="288"/>
      </w:trPr>
      <w:tc>
        <w:tcPr>
          <w:tcW w:w="1600" w:type="pct"/>
          <w:shd w:val="clear" w:color="auto" w:fill="EEAF10"/>
        </w:tcPr>
        <w:p w:rsidR="003F19CE" w:rsidRDefault="003F19CE"/>
      </w:tc>
      <w:tc>
        <w:tcPr>
          <w:tcW w:w="100" w:type="pct"/>
        </w:tcPr>
        <w:p w:rsidR="003F19CE" w:rsidRDefault="003F19CE"/>
      </w:tc>
      <w:tc>
        <w:tcPr>
          <w:tcW w:w="1600" w:type="pct"/>
          <w:shd w:val="clear" w:color="auto" w:fill="D8B25C"/>
        </w:tcPr>
        <w:p w:rsidR="003F19CE" w:rsidRDefault="003F19CE"/>
      </w:tc>
      <w:tc>
        <w:tcPr>
          <w:tcW w:w="100" w:type="pct"/>
        </w:tcPr>
        <w:p w:rsidR="003F19CE" w:rsidRDefault="003F19CE"/>
      </w:tc>
      <w:tc>
        <w:tcPr>
          <w:tcW w:w="1600" w:type="pct"/>
          <w:shd w:val="clear" w:color="auto" w:fill="7F7F7F"/>
        </w:tcPr>
        <w:p w:rsidR="003F19CE" w:rsidRDefault="003F19CE"/>
      </w:tc>
    </w:tr>
  </w:tbl>
  <w:p w:rsidR="003F19CE" w:rsidRDefault="003F19CE">
    <w:pPr>
      <w:pStyle w:val="Header"/>
    </w:pPr>
    <w:r>
      <w:fldChar w:fldCharType="begin"/>
    </w:r>
    <w:r>
      <w:instrText xml:space="preserve"> page </w:instrText>
    </w:r>
    <w:r>
      <w:fldChar w:fldCharType="separate"/>
    </w:r>
    <w:r w:rsidR="003B7F7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CE" w:rsidRDefault="003F19CE" w:rsidP="004F5964">
    <w:pPr>
      <w:pStyle w:val="Header-Left"/>
      <w:ind w:left="0"/>
    </w:pPr>
  </w:p>
  <w:p w:rsidR="003F19CE" w:rsidRDefault="003F19CE" w:rsidP="004F5964">
    <w:pPr>
      <w:pStyle w:val="Header"/>
      <w:ind w:left="-720"/>
    </w:pPr>
    <w:r>
      <w:rPr>
        <w:noProof/>
      </w:rPr>
      <w:drawing>
        <wp:inline distT="0" distB="0" distL="0" distR="0" wp14:anchorId="56D3E361" wp14:editId="19C6D669">
          <wp:extent cx="6858000" cy="880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80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7E16CC"/>
    <w:multiLevelType w:val="hybridMultilevel"/>
    <w:tmpl w:val="76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92547"/>
    <w:multiLevelType w:val="hybridMultilevel"/>
    <w:tmpl w:val="92AA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CE76A5"/>
    <w:rsid w:val="000A6AD3"/>
    <w:rsid w:val="0020150D"/>
    <w:rsid w:val="003B7F7B"/>
    <w:rsid w:val="003F19CE"/>
    <w:rsid w:val="004042D0"/>
    <w:rsid w:val="004C3B21"/>
    <w:rsid w:val="004F5964"/>
    <w:rsid w:val="00556938"/>
    <w:rsid w:val="005B58AC"/>
    <w:rsid w:val="005C4041"/>
    <w:rsid w:val="005D74AA"/>
    <w:rsid w:val="006E0FB0"/>
    <w:rsid w:val="00847966"/>
    <w:rsid w:val="008C6024"/>
    <w:rsid w:val="008E5B58"/>
    <w:rsid w:val="00910AB1"/>
    <w:rsid w:val="00A43FC6"/>
    <w:rsid w:val="00CA17DE"/>
    <w:rsid w:val="00CE76A5"/>
    <w:rsid w:val="00D4634C"/>
    <w:rsid w:val="00E22B06"/>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CE99560-2DEC-47FD-8C4C-B429D9C4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5C404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DDDDD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DDDDDD" w:themeColor="accent1"/>
      <w:sz w:val="48"/>
    </w:rPr>
  </w:style>
  <w:style w:type="paragraph" w:customStyle="1" w:styleId="Header-Right">
    <w:name w:val="Header-Right"/>
    <w:basedOn w:val="Normal"/>
    <w:rsid w:val="005C4041"/>
    <w:pPr>
      <w:spacing w:after="200"/>
      <w:ind w:right="43"/>
      <w:jc w:val="right"/>
    </w:pPr>
    <w:rPr>
      <w:color w:val="DDDDDD"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EAEAEA"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DDDDD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5C4041"/>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DDDDD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DDDDD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6E6E6E"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6E6E6E"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5C4041"/>
    <w:rPr>
      <w:b/>
      <w:bCs/>
      <w:i/>
      <w:iCs/>
      <w:color w:val="DDDDD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tion508.gov/content/is-it-ict" TargetMode="External"/><Relationship Id="rId13" Type="http://schemas.openxmlformats.org/officeDocument/2006/relationships/hyperlink" Target="http://www.access-board.gov/guidelines-and-standards/communications-and-it/about-the-ict-refresh/overview-of-the-proposed-r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board.gov/guidelines-and-standards/communications-and-it/about-the-section-508-standar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dc.mo.gov/sites/default/files/resources/2011/10/itaccessibilitystds_2011.pdf" TargetMode="External"/><Relationship Id="rId4" Type="http://schemas.openxmlformats.org/officeDocument/2006/relationships/settings" Target="settings.xml"/><Relationship Id="rId9" Type="http://schemas.openxmlformats.org/officeDocument/2006/relationships/hyperlink" Target="http://bppm.missouri.edu/chapter1/1_025.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yne\Desktop\ACT%20Stuff\DoIT-letterhead.dotx" TargetMode="External"/></Relationships>
</file>

<file path=word/theme/theme1.xml><?xml version="1.0" encoding="utf-8"?>
<a:theme xmlns:a="http://schemas.openxmlformats.org/drawingml/2006/main" name="Advanta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3C75-38ED-4408-88FF-F4AE1500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DoIT-letterhead.dotx</Template>
  <TotalTime>5</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Evalyne McInnish</dc:creator>
  <cp:keywords/>
  <dc:description/>
  <cp:lastModifiedBy>Evalyne McInnish</cp:lastModifiedBy>
  <cp:revision>1</cp:revision>
  <cp:lastPrinted>2016-01-19T22:13:00Z</cp:lastPrinted>
  <dcterms:created xsi:type="dcterms:W3CDTF">2016-01-20T16:03:00Z</dcterms:created>
  <dcterms:modified xsi:type="dcterms:W3CDTF">2016-01-20T16:10:00Z</dcterms:modified>
  <cp:category/>
</cp:coreProperties>
</file>